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BC6ECA" w:rsidRDefault="00F66B6B" w:rsidP="00936D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936DA1" w:rsidP="00816B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Identificarea și evaluarea preliminară a ricurilor din cadrul RNP 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 Parcului Natural Porțile de Fier RA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PO MR </w:t>
            </w:r>
            <w:r w:rsidR="003F0682">
              <w:rPr>
                <w:rFonts w:ascii="Times New Roman" w:hAnsi="Times New Roman" w:cs="Times New Roman"/>
                <w:b/>
              </w:rPr>
              <w:t xml:space="preserve">APNPF </w:t>
            </w:r>
            <w:r w:rsidR="003F0682" w:rsidRPr="003F0682">
              <w:rPr>
                <w:rFonts w:ascii="Times New Roman" w:hAnsi="Times New Roman" w:cs="Times New Roman"/>
                <w:b/>
              </w:rPr>
              <w:t>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2014</w:t>
            </w:r>
          </w:p>
        </w:tc>
      </w:tr>
    </w:tbl>
    <w:p w:rsidR="00013B6A" w:rsidRDefault="00013B6A" w:rsidP="00446DD8">
      <w:pPr>
        <w:jc w:val="both"/>
      </w:pPr>
    </w:p>
    <w:p w:rsidR="00A62819" w:rsidRDefault="00A62819" w:rsidP="00446DD8">
      <w:pPr>
        <w:jc w:val="both"/>
      </w:pPr>
    </w:p>
    <w:p w:rsidR="00936DA1" w:rsidRPr="00936DA1" w:rsidRDefault="008C0136" w:rsidP="00446D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936DA1">
        <w:rPr>
          <w:rFonts w:ascii="Times New Roman" w:hAnsi="Times New Roman" w:cs="Times New Roman"/>
          <w:b/>
          <w:sz w:val="24"/>
          <w:szCs w:val="24"/>
        </w:rPr>
        <w:t>:</w:t>
      </w:r>
      <w:r w:rsidR="00936DA1" w:rsidRPr="00936DA1">
        <w:rPr>
          <w:rFonts w:ascii="Times New Roman" w:hAnsi="Times New Roman" w:cs="Times New Roman"/>
        </w:rPr>
        <w:t xml:space="preserve"> Identificarea şi analiza riscurilor din cadrul RNP Romsilva Administrația Parcului Natural Porțile de Fier RA</w:t>
      </w:r>
      <w:r w:rsidR="00864EEC">
        <w:rPr>
          <w:rFonts w:ascii="Times New Roman" w:hAnsi="Times New Roman" w:cs="Times New Roman"/>
        </w:rPr>
        <w:t>.</w:t>
      </w:r>
    </w:p>
    <w:p w:rsidR="00BA53AC" w:rsidRPr="00864EEC" w:rsidRDefault="00BA53AC" w:rsidP="00BA53AC">
      <w:pPr>
        <w:ind w:firstLine="720"/>
        <w:jc w:val="both"/>
        <w:rPr>
          <w:rFonts w:ascii="Times New Roman" w:hAnsi="Times New Roman" w:cs="Times New Roman"/>
        </w:rPr>
      </w:pPr>
      <w:r w:rsidRPr="00864EEC">
        <w:rPr>
          <w:rFonts w:ascii="Times New Roman" w:hAnsi="Times New Roman" w:cs="Times New Roman"/>
          <w:b/>
          <w:sz w:val="24"/>
          <w:szCs w:val="24"/>
        </w:rPr>
        <w:t>P</w:t>
      </w:r>
      <w:r w:rsidR="00025997" w:rsidRPr="00864EEC">
        <w:rPr>
          <w:rFonts w:ascii="Times New Roman" w:hAnsi="Times New Roman" w:cs="Times New Roman"/>
          <w:b/>
          <w:sz w:val="24"/>
          <w:szCs w:val="24"/>
        </w:rPr>
        <w:t xml:space="preserve">remisa: </w:t>
      </w:r>
      <w:r w:rsidRPr="00864EEC">
        <w:rPr>
          <w:rFonts w:ascii="Times New Roman" w:hAnsi="Times New Roman" w:cs="Times New Roman"/>
        </w:rPr>
        <w:t xml:space="preserve">Pe măsură ce se apar noi activități care trebuie realizate în cadrul administrației parcului, ca urmare și a </w:t>
      </w:r>
      <w:r w:rsidR="00864EEC">
        <w:rPr>
          <w:rFonts w:ascii="Times New Roman" w:hAnsi="Times New Roman" w:cs="Times New Roman"/>
        </w:rPr>
        <w:t>implementăr</w:t>
      </w:r>
      <w:r w:rsidRPr="00864EEC">
        <w:rPr>
          <w:rFonts w:ascii="Times New Roman" w:hAnsi="Times New Roman" w:cs="Times New Roman"/>
        </w:rPr>
        <w:t>ii de  programe şi proiecte finanţate din fonduri europene sau de la bugetul de stat, sau datorită nevoilor de îmbunătățire continuă și creștere</w:t>
      </w:r>
      <w:r w:rsidR="002D7CC8">
        <w:rPr>
          <w:rFonts w:ascii="Times New Roman" w:hAnsi="Times New Roman" w:cs="Times New Roman"/>
        </w:rPr>
        <w:t>a</w:t>
      </w:r>
      <w:r w:rsidRPr="00864EEC">
        <w:rPr>
          <w:rFonts w:ascii="Times New Roman" w:hAnsi="Times New Roman" w:cs="Times New Roman"/>
        </w:rPr>
        <w:t xml:space="preserve"> </w:t>
      </w:r>
      <w:r w:rsidR="00864EEC">
        <w:rPr>
          <w:rFonts w:ascii="Times New Roman" w:hAnsi="Times New Roman" w:cs="Times New Roman"/>
        </w:rPr>
        <w:t xml:space="preserve">standardelor </w:t>
      </w:r>
      <w:r w:rsidRPr="00864EEC">
        <w:rPr>
          <w:rFonts w:ascii="Times New Roman" w:hAnsi="Times New Roman" w:cs="Times New Roman"/>
        </w:rPr>
        <w:t xml:space="preserve">managementului </w:t>
      </w:r>
      <w:r w:rsidR="00864EEC" w:rsidRPr="00864EEC">
        <w:rPr>
          <w:rFonts w:ascii="Times New Roman" w:hAnsi="Times New Roman" w:cs="Times New Roman"/>
        </w:rPr>
        <w:t>unității</w:t>
      </w:r>
      <w:r w:rsidRPr="00864EEC">
        <w:rPr>
          <w:rFonts w:ascii="Times New Roman" w:hAnsi="Times New Roman" w:cs="Times New Roman"/>
        </w:rPr>
        <w:t xml:space="preserve">, apar riscuri noi, care nu au fost identificate anterior la nivelul </w:t>
      </w:r>
      <w:r w:rsidR="00864EEC" w:rsidRPr="00936DA1">
        <w:rPr>
          <w:rFonts w:ascii="Times New Roman" w:hAnsi="Times New Roman" w:cs="Times New Roman"/>
        </w:rPr>
        <w:t>RNP Romsilva Administrația Parcului Natural Porțile de Fier RA</w:t>
      </w:r>
      <w:r w:rsidR="00864EEC">
        <w:rPr>
          <w:rFonts w:ascii="Times New Roman" w:hAnsi="Times New Roman" w:cs="Times New Roman"/>
        </w:rPr>
        <w:t>.</w:t>
      </w:r>
    </w:p>
    <w:p w:rsidR="00A62819" w:rsidRPr="00F07D7C" w:rsidRDefault="00A62819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RPr="00864EEC" w:rsidTr="00631A3E">
        <w:tc>
          <w:tcPr>
            <w:tcW w:w="2802" w:type="dxa"/>
          </w:tcPr>
          <w:p w:rsidR="00631A3E" w:rsidRPr="00864EEC" w:rsidRDefault="00864EEC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Personalul administrației parcului(APNPF)</w:t>
            </w:r>
          </w:p>
        </w:tc>
        <w:tc>
          <w:tcPr>
            <w:tcW w:w="7619" w:type="dxa"/>
          </w:tcPr>
          <w:p w:rsidR="008C0136" w:rsidRPr="00864EEC" w:rsidRDefault="008C0136" w:rsidP="008C0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Identifică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 xml:space="preserve"> și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descriu noul risc, realizează o evaluare preliminară a acestuia şi</w:t>
            </w:r>
            <w:r w:rsidR="00864EEC" w:rsidRPr="00864EEC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completează </w:t>
            </w:r>
            <w:r w:rsidR="00864EEC" w:rsidRPr="00181564">
              <w:rPr>
                <w:rFonts w:ascii="Times New Roman" w:hAnsi="Times New Roman" w:cs="Times New Roman"/>
                <w:bCs/>
                <w:sz w:val="24"/>
                <w:szCs w:val="24"/>
              </w:rPr>
              <w:t>Formularul de alertă de risc (Anexa 1),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clasificând riscul din prisma probabilităţii şi a impactului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pe o scară de la 1 la 5. </w:t>
            </w:r>
          </w:p>
          <w:p w:rsidR="00F518DD" w:rsidRPr="00864EEC" w:rsidRDefault="000E11EA" w:rsidP="002D7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Transmite formularul de alertă Ofiţerului de riscuri desemnat din cadrul 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>APNPF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şi, în copie, 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>directorului APNPF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4EEC" w:rsidRPr="00864EEC" w:rsidTr="00631A3E">
        <w:tc>
          <w:tcPr>
            <w:tcW w:w="2802" w:type="dxa"/>
          </w:tcPr>
          <w:p w:rsidR="00864EEC" w:rsidRPr="00864EEC" w:rsidRDefault="00864EE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Ofiţerul de riscuri (OR)</w:t>
            </w:r>
          </w:p>
        </w:tc>
        <w:tc>
          <w:tcPr>
            <w:tcW w:w="7619" w:type="dxa"/>
          </w:tcPr>
          <w:p w:rsidR="00864EEC" w:rsidRPr="00864EEC" w:rsidRDefault="00864EEC" w:rsidP="006B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2D7CC8" w:rsidRPr="002D7CC8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nregistrează Formularul de alertă de risc în </w:t>
            </w:r>
            <w:r w:rsidRPr="00181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Registrul riscurilor de la nivelul </w:t>
            </w:r>
            <w:r w:rsidR="00393B77">
              <w:rPr>
                <w:rFonts w:ascii="Times New Roman" w:hAnsi="Times New Roman" w:cs="Times New Roman"/>
                <w:bCs/>
                <w:sz w:val="24"/>
                <w:szCs w:val="24"/>
              </w:rPr>
              <w:t>APNPF</w:t>
            </w:r>
            <w:bookmarkStart w:id="0" w:name="_GoBack"/>
            <w:bookmarkEnd w:id="0"/>
            <w:r w:rsidRPr="001815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(Anexa 2),</w:t>
            </w:r>
            <w:r w:rsidRPr="0086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în termen de două zile,  completând numărul curent (ID) al riscului.   </w:t>
            </w:r>
          </w:p>
          <w:p w:rsidR="00864EEC" w:rsidRPr="00864EEC" w:rsidRDefault="00864EEC" w:rsidP="006B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Evaluează, într-o primă etapă, relevanţa riscului:  </w:t>
            </w:r>
          </w:p>
          <w:p w:rsidR="00864EEC" w:rsidRPr="00864EEC" w:rsidRDefault="002D7CC8" w:rsidP="002D7CC8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-d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acă este relevant, Formularul de alertă de risc este îndosariat pentru a fi examinat de către chipa de gestionare a riscurilor (EGR);</w:t>
            </w:r>
          </w:p>
          <w:p w:rsidR="00864EEC" w:rsidRPr="00864EEC" w:rsidRDefault="002D7CC8" w:rsidP="002D7CC8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-d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acă este irelevant, avertizarea este îndosariată dar nu este luată în seamă şi semnatarul Formularul de alertă de risc este înştiinţat cu privire la decizia luată;</w:t>
            </w:r>
          </w:p>
          <w:p w:rsidR="00864EEC" w:rsidRPr="00864EEC" w:rsidRDefault="002D7CC8" w:rsidP="002D7CC8">
            <w:pPr>
              <w:pStyle w:val="Header"/>
              <w:tabs>
                <w:tab w:val="clear" w:pos="4536"/>
                <w:tab w:val="clear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-d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acă este nevoie de mai multe informaţii pentru a decide asupra relevanţei unei alerte de risc, EGR va demara o investigaţie. </w:t>
            </w:r>
          </w:p>
          <w:p w:rsidR="00864EEC" w:rsidRPr="00864EEC" w:rsidRDefault="00864EEC" w:rsidP="006B7CE2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Analizează  oportunitatea schimbării  încadrării profilului unor riscuri semnalate anterior şi propune  reevaluarea acestora EGR.</w:t>
            </w:r>
          </w:p>
          <w:p w:rsidR="002D7CC8" w:rsidRDefault="00864EEC" w:rsidP="006B7CE2">
            <w:pPr>
              <w:pStyle w:val="BodyText"/>
              <w:rPr>
                <w:rFonts w:ascii="Times New Roman" w:hAnsi="Times New Roman" w:cs="Times New Roman"/>
              </w:rPr>
            </w:pPr>
            <w:r w:rsidRPr="00864EEC">
              <w:rPr>
                <w:rFonts w:ascii="Times New Roman" w:hAnsi="Times New Roman" w:cs="Times New Roman"/>
                <w:b/>
              </w:rPr>
              <w:t>6.</w:t>
            </w:r>
            <w:r w:rsidRPr="00864EEC">
              <w:rPr>
                <w:rFonts w:ascii="Times New Roman" w:hAnsi="Times New Roman" w:cs="Times New Roman"/>
              </w:rPr>
              <w:t xml:space="preserve">Convoacă membrii EGR (trimestrial sau la </w:t>
            </w:r>
            <w:r w:rsidR="002D7CC8">
              <w:rPr>
                <w:rFonts w:ascii="Times New Roman" w:hAnsi="Times New Roman" w:cs="Times New Roman"/>
              </w:rPr>
              <w:t xml:space="preserve">solicitarea </w:t>
            </w:r>
            <w:r>
              <w:rPr>
                <w:rFonts w:ascii="Times New Roman" w:hAnsi="Times New Roman" w:cs="Times New Roman"/>
              </w:rPr>
              <w:t xml:space="preserve">directorului </w:t>
            </w:r>
            <w:r w:rsidRPr="00864EEC">
              <w:rPr>
                <w:rFonts w:ascii="Times New Roman" w:hAnsi="Times New Roman" w:cs="Times New Roman"/>
              </w:rPr>
              <w:t xml:space="preserve">APNPF). </w:t>
            </w:r>
          </w:p>
          <w:p w:rsidR="00864EEC" w:rsidRPr="00864EEC" w:rsidRDefault="002D7CC8" w:rsidP="006B7CE2">
            <w:pPr>
              <w:pStyle w:val="BodyText"/>
              <w:rPr>
                <w:rFonts w:ascii="Times New Roman" w:hAnsi="Times New Roman" w:cs="Times New Roman"/>
              </w:rPr>
            </w:pPr>
            <w:r w:rsidRPr="002D7CC8">
              <w:rPr>
                <w:rFonts w:ascii="Times New Roman" w:hAnsi="Times New Roman" w:cs="Times New Roman"/>
                <w:b/>
              </w:rPr>
              <w:t>7.</w:t>
            </w:r>
            <w:r w:rsidR="00864EEC" w:rsidRPr="00864EEC">
              <w:rPr>
                <w:rFonts w:ascii="Times New Roman" w:hAnsi="Times New Roman" w:cs="Times New Roman"/>
              </w:rPr>
              <w:t xml:space="preserve">Organizează întâlnirea privind analiza riscurilor.  </w:t>
            </w:r>
          </w:p>
          <w:p w:rsidR="00864EEC" w:rsidRPr="00864EEC" w:rsidRDefault="002D7CC8" w:rsidP="00864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64EEC"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Pune la dispoziția </w:t>
            </w:r>
            <w:r w:rsidR="00864EEC">
              <w:rPr>
                <w:rFonts w:ascii="Times New Roman" w:hAnsi="Times New Roman" w:cs="Times New Roman"/>
              </w:rPr>
              <w:t xml:space="preserve">directorului 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APNPF şi membrilor EGR  Registrul Riscurilor  şi documentaţia  suport  pentru şedinţa de analiză a riscurilor.</w:t>
            </w:r>
          </w:p>
        </w:tc>
      </w:tr>
      <w:tr w:rsidR="00864EEC" w:rsidRPr="00864EEC" w:rsidTr="00631A3E">
        <w:tc>
          <w:tcPr>
            <w:tcW w:w="2802" w:type="dxa"/>
          </w:tcPr>
          <w:p w:rsidR="00864EEC" w:rsidRPr="00864EEC" w:rsidRDefault="00864EEC" w:rsidP="006B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Echipa de gestionare a riscurilor (EGR)</w:t>
            </w:r>
          </w:p>
        </w:tc>
        <w:tc>
          <w:tcPr>
            <w:tcW w:w="7619" w:type="dxa"/>
          </w:tcPr>
          <w:p w:rsidR="00864EEC" w:rsidRPr="00864EEC" w:rsidRDefault="002D7CC8" w:rsidP="006B7CE2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64EEC"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Se întruneşte trimestrial, sau excepţional, la solicitarea Ofiţerului de riscuri şi cu aprobarea </w:t>
            </w:r>
            <w:r w:rsidR="00864EEC">
              <w:rPr>
                <w:rFonts w:ascii="Times New Roman" w:hAnsi="Times New Roman" w:cs="Times New Roman"/>
              </w:rPr>
              <w:t xml:space="preserve">directorului 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APNPF .</w:t>
            </w:r>
          </w:p>
          <w:p w:rsidR="00864EEC" w:rsidRPr="00864EEC" w:rsidRDefault="002D7CC8" w:rsidP="006B7CE2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64EEC"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64EEC" w:rsidRPr="00864EEC">
              <w:rPr>
                <w:rFonts w:ascii="Times New Roman" w:hAnsi="Times New Roman" w:cs="Times New Roman"/>
                <w:sz w:val="24"/>
                <w:szCs w:val="24"/>
              </w:rPr>
              <w:t>Evaluează riscurile identificate în ultimul trimestru, în cazul în care au fost identificate noi riscuri în trimestrul anterior celui în care are loc întâlnirea, analizându-se cauzele, probabilitatea, impactul şi prioritatea.</w:t>
            </w:r>
          </w:p>
          <w:p w:rsidR="00864EEC" w:rsidRPr="00864EEC" w:rsidRDefault="00864EEC" w:rsidP="006B7CE2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D7C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Reevaluează riscurile ale căror profil s-a modificat, la cererea 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fiţerului de riscuri sau a oricărui angajat 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APNPF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4EEC" w:rsidRPr="00864EEC" w:rsidRDefault="00864EEC" w:rsidP="00393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D7C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Clasează după gradul de relevanţă</w:t>
            </w:r>
            <w:r w:rsidR="00393B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nerelevanţă riscurile  identificate şi după nivelele de competenţă</w:t>
            </w:r>
            <w:r w:rsidR="00393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4EEC" w:rsidRPr="00864EEC" w:rsidTr="00631A3E">
        <w:tc>
          <w:tcPr>
            <w:tcW w:w="2802" w:type="dxa"/>
          </w:tcPr>
          <w:p w:rsidR="00864EEC" w:rsidRPr="00864EEC" w:rsidRDefault="00864EEC" w:rsidP="006B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Ofiţerul de riscuri (OR)</w:t>
            </w:r>
          </w:p>
        </w:tc>
        <w:tc>
          <w:tcPr>
            <w:tcW w:w="7619" w:type="dxa"/>
          </w:tcPr>
          <w:p w:rsidR="00864EEC" w:rsidRPr="00864EEC" w:rsidRDefault="00864EEC" w:rsidP="006B7CE2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D7C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Întocmeşte </w:t>
            </w:r>
            <w:r w:rsidRPr="00181564">
              <w:rPr>
                <w:rFonts w:ascii="Times New Roman" w:hAnsi="Times New Roman" w:cs="Times New Roman"/>
                <w:sz w:val="24"/>
                <w:szCs w:val="24"/>
              </w:rPr>
              <w:t xml:space="preserve">Minuta şedinţei de evaluare a riscurilor </w:t>
            </w:r>
            <w:r w:rsidRPr="00181564">
              <w:rPr>
                <w:rFonts w:ascii="Times New Roman" w:hAnsi="Times New Roman" w:cs="Times New Roman"/>
                <w:bCs/>
                <w:sz w:val="24"/>
                <w:szCs w:val="24"/>
              </w:rPr>
              <w:t>(Anexa 4)</w:t>
            </w:r>
            <w:r w:rsidRPr="001815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în termen de trei zile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 xml:space="preserve"> de la data ședinței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4EEC" w:rsidRPr="00864EEC" w:rsidRDefault="00864EEC" w:rsidP="006B7CE2">
            <w:pPr>
              <w:pStyle w:val="Head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E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Actualizează Registrul Riscurilor de la nivelul </w:t>
            </w:r>
            <w:r w:rsidR="00BE4460">
              <w:rPr>
                <w:rFonts w:ascii="Times New Roman" w:hAnsi="Times New Roman" w:cs="Times New Roman"/>
                <w:sz w:val="24"/>
                <w:szCs w:val="24"/>
              </w:rPr>
              <w:t>APNPF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4EEC" w:rsidRPr="00864EEC" w:rsidRDefault="00864EEC" w:rsidP="006B7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C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. Transmite către angajaţii </w:t>
            </w:r>
            <w:r w:rsidR="002D7CC8">
              <w:rPr>
                <w:rFonts w:ascii="Times New Roman" w:hAnsi="Times New Roman" w:cs="Times New Roman"/>
                <w:sz w:val="24"/>
                <w:szCs w:val="24"/>
              </w:rPr>
              <w:t>APNPF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 noile modificări aduse Registrului Riscurilor</w:t>
            </w:r>
          </w:p>
          <w:p w:rsidR="00864EEC" w:rsidRPr="00864EEC" w:rsidRDefault="00864EEC" w:rsidP="00BE44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C8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 xml:space="preserve"> Înaintează către Grupul de Gestionare a riscurilor de la nivelul </w:t>
            </w:r>
            <w:r w:rsidR="00BE4460">
              <w:rPr>
                <w:rFonts w:ascii="Times New Roman" w:hAnsi="Times New Roman" w:cs="Times New Roman"/>
                <w:sz w:val="24"/>
                <w:szCs w:val="24"/>
              </w:rPr>
              <w:t xml:space="preserve">RNP Romsilva </w:t>
            </w:r>
            <w:r w:rsidRPr="00864EEC">
              <w:rPr>
                <w:rFonts w:ascii="Times New Roman" w:hAnsi="Times New Roman" w:cs="Times New Roman"/>
                <w:sz w:val="24"/>
                <w:szCs w:val="24"/>
              </w:rPr>
              <w:t>riscurile considerate relevante de către EGR de la nivelul A</w:t>
            </w:r>
            <w:r w:rsidR="00BE4460">
              <w:rPr>
                <w:rFonts w:ascii="Times New Roman" w:hAnsi="Times New Roman" w:cs="Times New Roman"/>
                <w:sz w:val="24"/>
                <w:szCs w:val="24"/>
              </w:rPr>
              <w:t>PNPF</w:t>
            </w:r>
          </w:p>
        </w:tc>
      </w:tr>
    </w:tbl>
    <w:p w:rsidR="00492AC4" w:rsidRPr="00864EEC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864EEC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6B" w:rsidRDefault="0019476B" w:rsidP="00744B4F">
      <w:pPr>
        <w:spacing w:after="0" w:line="240" w:lineRule="auto"/>
      </w:pPr>
      <w:r>
        <w:separator/>
      </w:r>
    </w:p>
  </w:endnote>
  <w:endnote w:type="continuationSeparator" w:id="0">
    <w:p w:rsidR="0019476B" w:rsidRDefault="0019476B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B77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6B" w:rsidRDefault="0019476B" w:rsidP="00744B4F">
      <w:pPr>
        <w:spacing w:after="0" w:line="240" w:lineRule="auto"/>
      </w:pPr>
      <w:r>
        <w:separator/>
      </w:r>
    </w:p>
  </w:footnote>
  <w:footnote w:type="continuationSeparator" w:id="0">
    <w:p w:rsidR="0019476B" w:rsidRDefault="0019476B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B51B7"/>
    <w:multiLevelType w:val="hybridMultilevel"/>
    <w:tmpl w:val="1CD6B0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576C3"/>
    <w:rsid w:val="0006081E"/>
    <w:rsid w:val="00084ADA"/>
    <w:rsid w:val="000B0D27"/>
    <w:rsid w:val="000B215C"/>
    <w:rsid w:val="000E11EA"/>
    <w:rsid w:val="001418A1"/>
    <w:rsid w:val="00152502"/>
    <w:rsid w:val="00154A8F"/>
    <w:rsid w:val="00181564"/>
    <w:rsid w:val="0019476B"/>
    <w:rsid w:val="001A59B9"/>
    <w:rsid w:val="001C58AA"/>
    <w:rsid w:val="0020110F"/>
    <w:rsid w:val="00211FD8"/>
    <w:rsid w:val="002139C4"/>
    <w:rsid w:val="002B7513"/>
    <w:rsid w:val="002C558B"/>
    <w:rsid w:val="002D7CC8"/>
    <w:rsid w:val="002F0F0C"/>
    <w:rsid w:val="002F7FF2"/>
    <w:rsid w:val="0034785B"/>
    <w:rsid w:val="00381D18"/>
    <w:rsid w:val="00393B77"/>
    <w:rsid w:val="00393DCD"/>
    <w:rsid w:val="003B6BF7"/>
    <w:rsid w:val="003D0120"/>
    <w:rsid w:val="003E5747"/>
    <w:rsid w:val="003E5FFD"/>
    <w:rsid w:val="003F0682"/>
    <w:rsid w:val="00446DD8"/>
    <w:rsid w:val="00452B13"/>
    <w:rsid w:val="00492AC4"/>
    <w:rsid w:val="004B5DCD"/>
    <w:rsid w:val="004C35E4"/>
    <w:rsid w:val="004D00F5"/>
    <w:rsid w:val="004F6A49"/>
    <w:rsid w:val="005144EF"/>
    <w:rsid w:val="00520B90"/>
    <w:rsid w:val="005218C3"/>
    <w:rsid w:val="00543F8E"/>
    <w:rsid w:val="0057033C"/>
    <w:rsid w:val="00584905"/>
    <w:rsid w:val="005E4110"/>
    <w:rsid w:val="005F3920"/>
    <w:rsid w:val="00615930"/>
    <w:rsid w:val="00631A3E"/>
    <w:rsid w:val="00633A01"/>
    <w:rsid w:val="00655321"/>
    <w:rsid w:val="006811D1"/>
    <w:rsid w:val="006D2C80"/>
    <w:rsid w:val="006F78EF"/>
    <w:rsid w:val="007154F4"/>
    <w:rsid w:val="00720276"/>
    <w:rsid w:val="00736028"/>
    <w:rsid w:val="00744B4F"/>
    <w:rsid w:val="0076774C"/>
    <w:rsid w:val="00784944"/>
    <w:rsid w:val="00787B59"/>
    <w:rsid w:val="007D32EC"/>
    <w:rsid w:val="00816B7C"/>
    <w:rsid w:val="008350E9"/>
    <w:rsid w:val="00864EEC"/>
    <w:rsid w:val="008670C7"/>
    <w:rsid w:val="00880B53"/>
    <w:rsid w:val="0088789D"/>
    <w:rsid w:val="008A112C"/>
    <w:rsid w:val="008C0136"/>
    <w:rsid w:val="008C49A7"/>
    <w:rsid w:val="008E7424"/>
    <w:rsid w:val="00934A14"/>
    <w:rsid w:val="00936DA1"/>
    <w:rsid w:val="009450DB"/>
    <w:rsid w:val="00A06E1D"/>
    <w:rsid w:val="00A62819"/>
    <w:rsid w:val="00A62FBD"/>
    <w:rsid w:val="00AB0821"/>
    <w:rsid w:val="00AB3B97"/>
    <w:rsid w:val="00B977B8"/>
    <w:rsid w:val="00BA3BE9"/>
    <w:rsid w:val="00BA53AC"/>
    <w:rsid w:val="00BA6F71"/>
    <w:rsid w:val="00BB6E14"/>
    <w:rsid w:val="00BC0287"/>
    <w:rsid w:val="00BC6ECA"/>
    <w:rsid w:val="00BE4460"/>
    <w:rsid w:val="00C01699"/>
    <w:rsid w:val="00C1430A"/>
    <w:rsid w:val="00C2368E"/>
    <w:rsid w:val="00C2469D"/>
    <w:rsid w:val="00CE55B1"/>
    <w:rsid w:val="00CE5DFE"/>
    <w:rsid w:val="00CF29C0"/>
    <w:rsid w:val="00D24EB4"/>
    <w:rsid w:val="00D42402"/>
    <w:rsid w:val="00D61CAC"/>
    <w:rsid w:val="00D622A6"/>
    <w:rsid w:val="00D928E0"/>
    <w:rsid w:val="00DA050D"/>
    <w:rsid w:val="00DA47BC"/>
    <w:rsid w:val="00DD6110"/>
    <w:rsid w:val="00DF5D30"/>
    <w:rsid w:val="00E417EB"/>
    <w:rsid w:val="00E50B71"/>
    <w:rsid w:val="00E70512"/>
    <w:rsid w:val="00E70708"/>
    <w:rsid w:val="00E94F34"/>
    <w:rsid w:val="00EA262B"/>
    <w:rsid w:val="00EA7FFE"/>
    <w:rsid w:val="00EB5610"/>
    <w:rsid w:val="00F07D7C"/>
    <w:rsid w:val="00F209A1"/>
    <w:rsid w:val="00F20A61"/>
    <w:rsid w:val="00F36C13"/>
    <w:rsid w:val="00F50550"/>
    <w:rsid w:val="00F518DD"/>
    <w:rsid w:val="00F66B6B"/>
    <w:rsid w:val="00F71821"/>
    <w:rsid w:val="00F846AD"/>
    <w:rsid w:val="00FB0AC7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character" w:styleId="Emphasis">
    <w:name w:val="Emphasis"/>
    <w:basedOn w:val="DefaultParagraphFont"/>
    <w:qFormat/>
    <w:rsid w:val="00864EEC"/>
    <w:rPr>
      <w:i/>
      <w:iCs/>
    </w:rPr>
  </w:style>
  <w:style w:type="paragraph" w:styleId="BodyText">
    <w:name w:val="Body Text"/>
    <w:basedOn w:val="Normal"/>
    <w:link w:val="BodyTextChar"/>
    <w:rsid w:val="00864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64EE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character" w:styleId="Emphasis">
    <w:name w:val="Emphasis"/>
    <w:basedOn w:val="DefaultParagraphFont"/>
    <w:qFormat/>
    <w:rsid w:val="00864EEC"/>
    <w:rPr>
      <w:i/>
      <w:iCs/>
    </w:rPr>
  </w:style>
  <w:style w:type="paragraph" w:styleId="BodyText">
    <w:name w:val="Body Text"/>
    <w:basedOn w:val="Normal"/>
    <w:link w:val="BodyTextChar"/>
    <w:rsid w:val="00864EE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64EE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505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Catalin Viorel</cp:lastModifiedBy>
  <cp:revision>14</cp:revision>
  <dcterms:created xsi:type="dcterms:W3CDTF">2014-02-14T07:46:00Z</dcterms:created>
  <dcterms:modified xsi:type="dcterms:W3CDTF">2014-03-10T10:41:00Z</dcterms:modified>
</cp:coreProperties>
</file>